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1010.0" w:type="dxa"/>
        <w:jc w:val="center"/>
        <w:tblLayout w:type="fixed"/>
        <w:tblLook w:val="0000"/>
      </w:tblPr>
      <w:tblGrid>
        <w:gridCol w:w="2100"/>
        <w:gridCol w:w="1560"/>
        <w:gridCol w:w="1470"/>
        <w:gridCol w:w="5880"/>
        <w:tblGridChange w:id="0">
          <w:tblGrid>
            <w:gridCol w:w="2100"/>
            <w:gridCol w:w="1560"/>
            <w:gridCol w:w="1470"/>
            <w:gridCol w:w="5880"/>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color w:val="ff0000"/>
              </w:rPr>
            </w:pPr>
            <w:r w:rsidDel="00000000" w:rsidR="00000000" w:rsidRPr="00000000">
              <w:rPr>
                <w:rFonts w:ascii="Arial" w:cs="Arial" w:eastAsia="Arial" w:hAnsi="Arial"/>
                <w:b w:val="1"/>
                <w:color w:val="000000"/>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profesionales en la Secretaría del Deporte y la Recreación del proyecto denominado " Fortalecimiento al desarrollo del deporte competitivo y de disciplinas urbanas en Santiago de Cali" BP -26005284.</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4162.010.26.1.1888-2025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FABIAN STEVEN JARAMILLO LOPEZ</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1.130.660.281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$15</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180</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27/may/2025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31/ago/2025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$1.518.000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1075018764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1711780516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19/ago/2025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Julio/2025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CUOTA NÚMERO (4)</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ACTIVIDADES REALIZADAS </w:t>
            </w:r>
          </w:p>
        </w:tc>
      </w:tr>
      <w:tr>
        <w:trPr>
          <w:cantSplit w:val="0"/>
          <w:trHeight w:val="10016.1328125"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Liderar, elaborar e implementar acciones y planes de intervención relacionados con las estrategias del proyecto, estructurando, sistematizando y haciendo seguimiento a los lineamientos y metodologías para el desarrollo técnico de jornadas y eventos, en el marco del componente de deporte competitivo.</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3.Participar las actividades operativas, logísticas o asistenciales de carácter misional de la secretaría de Deporte y Recreación, tendientes a enriquecer la ejecución del programa.</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4.Verificar el cumplimiento y/ó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Planear y diligenciar el formato de parrilla de los monitores deportivo de la Secretaria del Deporte y la Recreación.</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 Las demás desarrolladas en el objeto contractual.</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1.Elaboré cronogramas de visitas técnicas para las disciplinas de deporte adaptado del programa Cali Elite para verificar el cumplimiento en el proceso deportivo de cada una de las selecciones que participan en juegos paradepartamentales 2025.</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2.Realicé el seguimiento y control de las actividades en campo de las 11 disciplinas adaptadas a cargo para verificar el cumplimiento de la parrilla en los respectivos escenarios deportivos que tiene asignada cada disciplina del programa Cali Elite.</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3.Participé en socializaciones agendadas por la coordinación general del programa Cali Elite para el cumplimiento de la entrega de implementación de competencia para las disciplinas de deporte adaptado que participan en los juegos </w:t>
            </w:r>
            <w:r w:rsidDel="00000000" w:rsidR="00000000" w:rsidRPr="00000000">
              <w:rPr>
                <w:rFonts w:ascii="Arial" w:cs="Arial" w:eastAsia="Arial" w:hAnsi="Arial"/>
                <w:rtl w:val="0"/>
              </w:rPr>
              <w:t xml:space="preserve">paradepartamentales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2025.</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4.Participé en mesas de trabajo con el equipo metodológico del programa y con los entrenadores de las disciplinas de deporte adaptado para la supervisión del correcto diligenciamiento de los formatos de macro, micro y mesociclo de cada una de la disciplina.</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5. Diligencié</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 supervisé el cumplimiento de los puntos asignados en parrilla de cada una de las disciplinas deportivas que le fueron asignadas.</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 Rea</w:t>
            </w:r>
            <w:r w:rsidDel="00000000" w:rsidR="00000000" w:rsidRPr="00000000">
              <w:rPr>
                <w:rFonts w:ascii="Arial" w:cs="Arial" w:eastAsia="Arial" w:hAnsi="Arial"/>
                <w:rtl w:val="0"/>
              </w:rPr>
              <w:t xml:space="preserve">licé mesa de trabajo virtual con los entrenadores a cargo para revisar todo lo relacionado con el cargue de formatos al drive.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rHeight w:val="1614.84375"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MEDIO DE VERIFICACIÓN:</w:t>
            </w: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r w:rsidDel="00000000" w:rsidR="00000000" w:rsidRPr="00000000">
              <w:rPr>
                <w:rFonts w:ascii="Arial" w:cs="Arial" w:eastAsia="Arial" w:hAnsi="Arial"/>
                <w:color w:val="0000ff"/>
                <w:sz w:val="16"/>
                <w:szCs w:val="16"/>
                <w:u w:val="single"/>
                <w:rtl w:val="0"/>
              </w:rPr>
              <w:t xml:space="preserve">https://drive.google.com/drive/folders/1bubTOF8NMX0K3jwLQjrgKgfV00s8pUus</w:t>
            </w:r>
            <w:r w:rsidDel="00000000" w:rsidR="00000000" w:rsidRPr="00000000">
              <w:rPr>
                <w:rtl w:val="0"/>
              </w:rPr>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93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590550</wp:posOffset>
                  </wp:positionH>
                  <wp:positionV relativeFrom="paragraph">
                    <wp:posOffset>0</wp:posOffset>
                  </wp:positionV>
                  <wp:extent cx="1235710" cy="389255"/>
                  <wp:effectExtent b="0" l="0" r="0" t="0"/>
                  <wp:wrapSquare wrapText="bothSides" distB="0" distT="0" distL="114300" distR="114300"/>
                  <wp:docPr id="3"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235710" cy="389255"/>
                          </a:xfrm>
                          <a:prstGeom prst="rect"/>
                          <a:ln/>
                        </pic:spPr>
                      </pic:pic>
                    </a:graphicData>
                  </a:graphic>
                </wp:anchor>
              </w:drawing>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Fonts w:ascii="Arial" w:cs="Arial" w:eastAsia="Arial" w:hAnsi="Arial"/>
                <w:color w:val="000000"/>
                <w:rtl w:val="0"/>
              </w:rPr>
              <w:t xml:space="preserve">26/ago/2025</w:t>
            </w:r>
            <w:r w:rsidDel="00000000" w:rsidR="00000000" w:rsidRPr="00000000">
              <w:rPr>
                <w:rtl w:val="0"/>
              </w:rPr>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sectPr>
          <w:headerReference r:id="rId8" w:type="default"/>
          <w:footerReference r:id="rId9"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10" w:type="default"/>
      <w:footerReference r:id="rId11" w:type="default"/>
      <w:type w:val="continuous"/>
      <w:pgSz w:h="15840" w:w="12240" w:orient="portrait"/>
      <w:pgMar w:bottom="720" w:top="766" w:left="720" w:right="720" w:header="709"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i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table" w:styleId="a" w:customStyle="1">
    <w:basedOn w:val="TableNormal"/>
    <w:tblPr>
      <w:tblStyleRowBandSize w:val="1"/>
      <w:tblStyleColBandSize w:val="1"/>
      <w:tblCellMar>
        <w:top w:w="0.0" w:type="dxa"/>
        <w:left w:w="22.0" w:type="dxa"/>
        <w:bottom w:w="0.0" w:type="dxa"/>
        <w:right w:w="22.0" w:type="dxa"/>
      </w:tblCellMar>
    </w:tblPr>
  </w:style>
  <w:style w:type="table" w:styleId="a0" w:customSty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rhOBaA1YX3aP3b0xdFRdosJwyg==">CgMxLjA4AHIhMVJvVk1rajg4OWlSMWRsOXN1MWpOQ1JCQVloZEFlenNL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2025-08-19T13:20:00Z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